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A531A" w14:textId="52E325E4" w:rsidR="00012584" w:rsidRPr="00012584" w:rsidRDefault="00012584" w:rsidP="00012584">
      <w:pPr>
        <w:shd w:val="clear" w:color="auto" w:fill="FFFFFF"/>
        <w:spacing w:after="150" w:line="360" w:lineRule="atLeast"/>
        <w:textAlignment w:val="baseline"/>
        <w:outlineLvl w:val="0"/>
        <w:rPr>
          <w:rFonts w:ascii="Times New Roman" w:eastAsia="Times New Roman" w:hAnsi="Times New Roman" w:cs="Times New Roman"/>
          <w:color w:val="444444"/>
          <w:spacing w:val="-15"/>
          <w:kern w:val="36"/>
          <w:sz w:val="63"/>
          <w:szCs w:val="63"/>
          <w:lang w:eastAsia="ru-RU"/>
        </w:rPr>
      </w:pPr>
      <w:r w:rsidRPr="00012584">
        <w:rPr>
          <w:rFonts w:ascii="Times New Roman" w:eastAsia="Times New Roman" w:hAnsi="Times New Roman" w:cs="Times New Roman"/>
          <w:color w:val="444444"/>
          <w:spacing w:val="-15"/>
          <w:kern w:val="36"/>
          <w:sz w:val="63"/>
          <w:szCs w:val="63"/>
          <w:lang w:eastAsia="ru-RU"/>
        </w:rPr>
        <w:t>Всероссийский конкурс “Большая перемена</w:t>
      </w:r>
      <w:bookmarkStart w:id="0" w:name="_GoBack"/>
      <w:bookmarkEnd w:id="0"/>
      <w:r w:rsidRPr="00012584">
        <w:rPr>
          <w:rFonts w:ascii="Times New Roman" w:eastAsia="Times New Roman" w:hAnsi="Times New Roman" w:cs="Times New Roman"/>
          <w:caps/>
          <w:color w:val="AAAAAA"/>
          <w:sz w:val="21"/>
          <w:szCs w:val="21"/>
          <w:lang w:eastAsia="ru-RU"/>
        </w:rPr>
        <w:t xml:space="preserve"> </w:t>
      </w:r>
    </w:p>
    <w:p w14:paraId="14B2C578" w14:textId="77777777" w:rsidR="00012584" w:rsidRPr="00012584" w:rsidRDefault="00012584" w:rsidP="00012584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noProof/>
          <w:color w:val="1E1E1E"/>
          <w:sz w:val="27"/>
          <w:szCs w:val="27"/>
          <w:lang w:eastAsia="ru-RU"/>
        </w:rPr>
        <w:drawing>
          <wp:inline distT="0" distB="0" distL="0" distR="0" wp14:anchorId="71EBDBE8" wp14:editId="00603F8F">
            <wp:extent cx="9753600" cy="2628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48D6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Всероссийский конкурс «Большая перемена» (далее – Конкурс), реализуемый в рамках федерального проекта «Патриотическое воспитание граждан Российской Федерации» национального проекта «Образование», является флагманским проектом Российского движения детей и молодежи «Движение первых» и самым масштабным конкурсом для школьников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и студентов среднего профессионального образования в России.</w:t>
      </w:r>
    </w:p>
    <w:p w14:paraId="3B4D1515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Организаторами Конкурса выступают Федеральное агентство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по делам молодежи, АНО «Россия – страна возможностей»,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АНО «Большая Перемена» и Российское движение детей и молодежи «Движение первых». Конкурс проходит при поддержке Министерства просвещения Российской Федерации и Министерства науки и высшего образования Российской Федерации.</w:t>
      </w:r>
    </w:p>
    <w:p w14:paraId="172E8A38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lastRenderedPageBreak/>
        <w:t>В 2023 году Конкурс объединил более 3 млн школьников, обучающихся в 5–10 классах, студентов организаций среднего профессионального образования, соотечественников и иностранных граждан, обучающихся за рубежом, а также педагогов-наставников.</w:t>
      </w:r>
    </w:p>
    <w:p w14:paraId="6F7933AC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В рамках Конкурса также реализуется масштабная образовательная программа для педагогов-наставников, направленная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на совершенствование профессиональных компетенций педагогов, укрепление и развитие традиций наставничества, сопровождение детей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в их личностном развитии и самореализации.</w:t>
      </w:r>
    </w:p>
    <w:p w14:paraId="17C04992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Конкурс проходит по 12 «вызовам» – от науки и технологий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до экологии и сохранения исторической памяти.</w:t>
      </w:r>
    </w:p>
    <w:p w14:paraId="46D311B9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Регистрация на пятый юбилейный сезон Конкурса началась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 xml:space="preserve">12 апреля 2024 года и продлится до 20 мая 2024 года на платформе </w:t>
      </w:r>
      <w:proofErr w:type="gramStart"/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большаяперемена.онлайн</w:t>
      </w:r>
      <w:proofErr w:type="gramEnd"/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.</w:t>
      </w:r>
    </w:p>
    <w:p w14:paraId="2A5BBC14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 xml:space="preserve">Первые этапы Конкурса проходят дистанционно на платформе </w:t>
      </w:r>
      <w:proofErr w:type="gramStart"/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большаяперемена.онлайн</w:t>
      </w:r>
      <w:proofErr w:type="gramEnd"/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.</w:t>
      </w:r>
    </w:p>
    <w:p w14:paraId="1C4B04E3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В рамках первого этапа участники смогут пройти профориентационные тестирования, которые помогут им определить,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в каком из тематических направлений двигаться дальше,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а также получить рекомендации по личностному развитию. Кроме того,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в дистанционном формате пройдет решение кейсовых заданий, которые специально для конкурса разработали партнеры – ведущие российские компании, вузы и общественные организации.</w:t>
      </w:r>
    </w:p>
    <w:p w14:paraId="05074618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Очные полуфиналы Конкурса пройдут по федеральным округам Российской Федерации.</w:t>
      </w:r>
    </w:p>
    <w:p w14:paraId="0318C118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Финалы Конкурса для школьников состоятся на базе Международного детского центра «Артек».</w:t>
      </w:r>
    </w:p>
    <w:p w14:paraId="67B455F0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lastRenderedPageBreak/>
        <w:t>Финал среди студентов среднего профессионального образования пройдет в Нижнем Новгороде.</w:t>
      </w:r>
    </w:p>
    <w:p w14:paraId="0C51B614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В пятом сезоне впервые в Конкурсе смогут принять участие школьники 1 – 4 классов. При этом первые шаги в «Большой перемене» младшеклассники будут делать вместе с родными и близкими: родителями, бабушками или дедушками, взрослыми братьями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или сестрами. Основное внимание будет направлено на развитие ребят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и укрепление взаимоотношений детей и родителей. Регистрация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 xml:space="preserve">на Конкурс откроется 1 июня 2024 года на платформе </w:t>
      </w:r>
      <w:proofErr w:type="gramStart"/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большаяперемена.онлайн</w:t>
      </w:r>
      <w:proofErr w:type="gramEnd"/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.</w:t>
      </w:r>
    </w:p>
    <w:p w14:paraId="35C2D83C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Победители конкурса – 1 000 детей и взрослых – приедут в конце года в Москву на семейный форум, смогут побывать в парке «Остров мечты», а также отправиться на специальном новогоднем поезде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ОАО «РЖД» в резиденцию Деда Мороза в Великий Устюг. В рамках Конкурса также будут определены призеры, которые по итогам своего участия получат соответствующий диплом.</w:t>
      </w:r>
    </w:p>
    <w:p w14:paraId="0EEE4DC4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Победители Конкурса среди учеников 5–7 классов (300 человек) смогут отправиться в образовательное «Путешествие мечты» на поезде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от Москвы до Владивостока и обратно.</w:t>
      </w:r>
    </w:p>
    <w:p w14:paraId="672A151E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Победители Конкурса среди учеников 10 классов (150 человек) получат по 1 млн рублей на образование и саморазвитие,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600 призеров – по 200 тыс. рублей.</w:t>
      </w:r>
    </w:p>
    <w:p w14:paraId="54791396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Победители Конкурса среди учеников 8–9 классов (150 человек) получат по 200 тыс. рублей на образование и саморазвитие,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600 призеров – по 100 тыс. рублей.</w:t>
      </w:r>
    </w:p>
    <w:p w14:paraId="43F14CB7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lastRenderedPageBreak/>
        <w:t>Победителями Конкурса среди студентов выпускных курсов колледжей и техникумов станут 100 человек. Они получат по 1 млн рублей на образование и саморазвитие или запуск стартапа,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200 призеров – по 200 тыс. рублей. 100 победителей среди студентов младших курсов – по 200 тыс. рублей, 200 призеров – по 100 тыс. рублей.</w:t>
      </w:r>
    </w:p>
    <w:p w14:paraId="1B18DF8D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Педагоги-наставники, подготовившие победителей конкурса среди старшеклассников и студентов среднего профессионального образования, получат по 150 тыс. рублей и возможность пройти образовательную программу от партнеров АНО «Большая Перемена». Педагоги, подготовившие призеров конкурса, – по 50 тыс. рублей. </w:t>
      </w:r>
    </w:p>
    <w:p w14:paraId="2444DA3F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Педагоги-наставники победителей среди школьников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5–7 классов получат по 100 тыс. рублей и возможность принять участие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в образовательной программе.</w:t>
      </w:r>
    </w:p>
    <w:p w14:paraId="00757B4E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Также важным нововведением нового сезона Конкурса стало изменение подхода к определению лучших образовательных организаций.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         За право получения этого статуса будут бороться команды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от общеобразовательных организаций, организаций дополнительного образования и организаций среднего профессионального образования, которые будут приглашены на очный финал в Красноярск. По итогам финала 50 образовательных организаций, команды которых станут победителями, получат премию по 2 млн рублей на интеграцию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и развитие разработанных проектов по развитию образовательного учреждения. 200 руководителей команд-финалистов получат возможность принять участие в образовательной модульной программе «Агенты смыслов по наставничеству в экосистеме возможностей».</w:t>
      </w:r>
    </w:p>
    <w:p w14:paraId="36081FB3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Прошу оказать содействие по информационному освещению Конкурса в части:</w:t>
      </w:r>
    </w:p>
    <w:p w14:paraId="70B4F0FD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lastRenderedPageBreak/>
        <w:t>информирования о Конкурсе среди обучающихся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и педагогического состава, а также среди родительского сообщества;</w:t>
      </w:r>
    </w:p>
    <w:p w14:paraId="688E12D8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размещения информации о Конкурсе в сообществах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в социальных сетях, на официальных страницах и в аккаунтах социальных сетей учебного заведения и на других информационных ресурсах;</w:t>
      </w:r>
    </w:p>
    <w:p w14:paraId="2D75C8E7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размещения информации о проведении Конкурса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на мультимедийных экранах, баннерах.</w:t>
      </w:r>
    </w:p>
    <w:p w14:paraId="1AA916FE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Информационные и визуальные материалы размещены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по ссылке: disk.yandex.ru/d/eZ6BrNUpeorx4w.</w:t>
      </w:r>
    </w:p>
    <w:p w14:paraId="63E3D647" w14:textId="77777777" w:rsidR="00012584" w:rsidRPr="00012584" w:rsidRDefault="00012584" w:rsidP="00012584">
      <w:pPr>
        <w:shd w:val="clear" w:color="auto" w:fill="FFFFFF"/>
        <w:spacing w:after="24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t>По возникающим вопросам вы можете обращаться в направление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по работе с участниками АНО «Большая Перемена»,</w:t>
      </w:r>
      <w:r w:rsidRPr="00012584"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  <w:br/>
        <w:t>тел.: (495) 660-24-23 (доб. 121, 123, 124, 125), эл. почта: participant@peremena.team.</w:t>
      </w:r>
    </w:p>
    <w:p w14:paraId="36A050FD" w14:textId="77777777" w:rsidR="00012584" w:rsidRPr="00012584" w:rsidRDefault="00012584" w:rsidP="00012584">
      <w:pPr>
        <w:shd w:val="clear" w:color="auto" w:fill="FFFFFF"/>
        <w:spacing w:after="0" w:line="384" w:lineRule="atLeast"/>
        <w:ind w:firstLine="375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hyperlink r:id="rId5" w:history="1">
        <w:r w:rsidRPr="00012584">
          <w:rPr>
            <w:rFonts w:ascii="Times New Roman" w:eastAsia="Times New Roman" w:hAnsi="Times New Roman" w:cs="Times New Roman"/>
            <w:color w:val="3B8DBD"/>
            <w:sz w:val="27"/>
            <w:szCs w:val="27"/>
            <w:u w:val="single"/>
            <w:bdr w:val="none" w:sz="0" w:space="0" w:color="auto" w:frame="1"/>
            <w:lang w:eastAsia="ru-RU"/>
          </w:rPr>
          <w:t>Презентация Всероссийского конкурса “Большая перемена”</w:t>
        </w:r>
      </w:hyperlink>
    </w:p>
    <w:p w14:paraId="3F4FC2AA" w14:textId="77777777" w:rsidR="00012584" w:rsidRPr="00012584" w:rsidRDefault="00012584" w:rsidP="00012584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color w:val="1E1E1E"/>
          <w:sz w:val="27"/>
          <w:szCs w:val="27"/>
          <w:lang w:eastAsia="ru-RU"/>
        </w:rPr>
      </w:pPr>
      <w:r w:rsidRPr="00012584">
        <w:rPr>
          <w:rFonts w:ascii="Times New Roman" w:eastAsia="Times New Roman" w:hAnsi="Times New Roman" w:cs="Times New Roman"/>
          <w:noProof/>
          <w:color w:val="1E1E1E"/>
          <w:sz w:val="27"/>
          <w:szCs w:val="27"/>
          <w:lang w:eastAsia="ru-RU"/>
        </w:rPr>
        <w:lastRenderedPageBreak/>
        <w:drawing>
          <wp:inline distT="0" distB="0" distL="0" distR="0" wp14:anchorId="0772F033" wp14:editId="5F757E30">
            <wp:extent cx="9286875" cy="6419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84">
        <w:rPr>
          <w:rFonts w:ascii="Times New Roman" w:eastAsia="Times New Roman" w:hAnsi="Times New Roman" w:cs="Times New Roman"/>
          <w:noProof/>
          <w:color w:val="1E1E1E"/>
          <w:sz w:val="27"/>
          <w:szCs w:val="27"/>
          <w:lang w:eastAsia="ru-RU"/>
        </w:rPr>
        <w:lastRenderedPageBreak/>
        <w:drawing>
          <wp:inline distT="0" distB="0" distL="0" distR="0" wp14:anchorId="3976DF5B" wp14:editId="20636E24">
            <wp:extent cx="9258300" cy="6524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84">
        <w:rPr>
          <w:rFonts w:ascii="Times New Roman" w:eastAsia="Times New Roman" w:hAnsi="Times New Roman" w:cs="Times New Roman"/>
          <w:noProof/>
          <w:color w:val="1E1E1E"/>
          <w:sz w:val="27"/>
          <w:szCs w:val="27"/>
          <w:lang w:eastAsia="ru-RU"/>
        </w:rPr>
        <w:lastRenderedPageBreak/>
        <w:drawing>
          <wp:inline distT="0" distB="0" distL="0" distR="0" wp14:anchorId="21852AE1" wp14:editId="0CCABE60">
            <wp:extent cx="9210675" cy="6353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84">
        <w:rPr>
          <w:rFonts w:ascii="Times New Roman" w:eastAsia="Times New Roman" w:hAnsi="Times New Roman" w:cs="Times New Roman"/>
          <w:noProof/>
          <w:color w:val="1E1E1E"/>
          <w:sz w:val="27"/>
          <w:szCs w:val="27"/>
          <w:lang w:eastAsia="ru-RU"/>
        </w:rPr>
        <w:lastRenderedPageBreak/>
        <w:drawing>
          <wp:inline distT="0" distB="0" distL="0" distR="0" wp14:anchorId="58F62B09" wp14:editId="76DDE104">
            <wp:extent cx="9048750" cy="6181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84">
        <w:rPr>
          <w:rFonts w:ascii="Times New Roman" w:eastAsia="Times New Roman" w:hAnsi="Times New Roman" w:cs="Times New Roman"/>
          <w:noProof/>
          <w:color w:val="1E1E1E"/>
          <w:sz w:val="27"/>
          <w:szCs w:val="27"/>
          <w:lang w:eastAsia="ru-RU"/>
        </w:rPr>
        <w:lastRenderedPageBreak/>
        <w:drawing>
          <wp:inline distT="0" distB="0" distL="0" distR="0" wp14:anchorId="390E541C" wp14:editId="75BD812C">
            <wp:extent cx="9048750" cy="6315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84">
        <w:rPr>
          <w:rFonts w:ascii="Times New Roman" w:eastAsia="Times New Roman" w:hAnsi="Times New Roman" w:cs="Times New Roman"/>
          <w:noProof/>
          <w:color w:val="1E1E1E"/>
          <w:sz w:val="27"/>
          <w:szCs w:val="27"/>
          <w:lang w:eastAsia="ru-RU"/>
        </w:rPr>
        <w:lastRenderedPageBreak/>
        <w:drawing>
          <wp:inline distT="0" distB="0" distL="0" distR="0" wp14:anchorId="02116E5F" wp14:editId="71C3EFE0">
            <wp:extent cx="9029700" cy="5876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584">
        <w:rPr>
          <w:rFonts w:ascii="Times New Roman" w:eastAsia="Times New Roman" w:hAnsi="Times New Roman" w:cs="Times New Roman"/>
          <w:noProof/>
          <w:color w:val="1E1E1E"/>
          <w:sz w:val="27"/>
          <w:szCs w:val="27"/>
          <w:lang w:eastAsia="ru-RU"/>
        </w:rPr>
        <w:lastRenderedPageBreak/>
        <w:drawing>
          <wp:inline distT="0" distB="0" distL="0" distR="0" wp14:anchorId="04D65B84" wp14:editId="2E819A2A">
            <wp:extent cx="9048750" cy="6315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D546" w14:textId="77777777" w:rsidR="00D2168C" w:rsidRDefault="00D2168C"/>
    <w:sectPr w:rsidR="00D2168C" w:rsidSect="0001258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2D0"/>
    <w:rsid w:val="00012584"/>
    <w:rsid w:val="00D2168C"/>
    <w:rsid w:val="00E3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4147A"/>
  <w15:chartTrackingRefBased/>
  <w15:docId w15:val="{DFDA117A-7184-4CD2-815C-595A1E58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4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arhschool2.ru/wp-content/uploads/2024/04/%D0%92%D1%81%D0%B5%D1%80%D0%BE%D1%81%D1%81%D0%B8%D0%B9%D1%81%D0%BA%D0%B8%D0%B9_%D0%BA%D0%BE%D0%BD%D0%BA%D1%83%D1%80%D1%81_%D0%91%D0%BE%D0%BB%D1%8C%D1%88%D0%B0%D1%8F_%D0%9F%D0%B5%D1%80%D0%B5%D0%BC%D0%B5%D0%BD%D0%B0_5_%D1%81%D0%B5%D0%B7%D0%BE%D0%BD-1.pdf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921</Words>
  <Characters>5256</Characters>
  <Application>Microsoft Office Word</Application>
  <DocSecurity>0</DocSecurity>
  <Lines>43</Lines>
  <Paragraphs>12</Paragraphs>
  <ScaleCrop>false</ScaleCrop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Т.И.</dc:creator>
  <cp:keywords/>
  <dc:description/>
  <cp:lastModifiedBy>Осипова Т.И.</cp:lastModifiedBy>
  <cp:revision>2</cp:revision>
  <dcterms:created xsi:type="dcterms:W3CDTF">2024-05-02T12:17:00Z</dcterms:created>
  <dcterms:modified xsi:type="dcterms:W3CDTF">2024-05-02T12:18:00Z</dcterms:modified>
</cp:coreProperties>
</file>